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6D3A8C" w:rsidTr="00576A4B">
        <w:tc>
          <w:tcPr>
            <w:tcW w:w="5219" w:type="dxa"/>
          </w:tcPr>
          <w:p w:rsidR="006D3A8C" w:rsidRDefault="006D3A8C" w:rsidP="00576A4B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6D3A8C" w:rsidRDefault="006D3A8C" w:rsidP="00576A4B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Καλάβρυτα           12  Μαΐου 2022</w:t>
            </w:r>
          </w:p>
        </w:tc>
      </w:tr>
      <w:tr w:rsidR="006D3A8C" w:rsidTr="00576A4B">
        <w:trPr>
          <w:trHeight w:val="594"/>
        </w:trPr>
        <w:tc>
          <w:tcPr>
            <w:tcW w:w="5219" w:type="dxa"/>
          </w:tcPr>
          <w:p w:rsidR="006D3A8C" w:rsidRDefault="006D3A8C" w:rsidP="00576A4B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6D3A8C" w:rsidRDefault="006D3A8C" w:rsidP="00576A4B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6D3A8C" w:rsidRDefault="006D3A8C" w:rsidP="00576A4B">
            <w:pPr>
              <w:widowControl w:val="0"/>
            </w:pPr>
          </w:p>
          <w:p w:rsidR="006D3A8C" w:rsidRDefault="006D3A8C" w:rsidP="00576A4B">
            <w:pPr>
              <w:widowControl w:val="0"/>
            </w:pPr>
          </w:p>
        </w:tc>
      </w:tr>
      <w:tr w:rsidR="006D3A8C" w:rsidTr="00576A4B">
        <w:trPr>
          <w:cantSplit/>
        </w:trPr>
        <w:tc>
          <w:tcPr>
            <w:tcW w:w="5219" w:type="dxa"/>
          </w:tcPr>
          <w:p w:rsidR="006D3A8C" w:rsidRDefault="006D3A8C" w:rsidP="00576A4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6D3A8C" w:rsidRDefault="006D3A8C" w:rsidP="00576A4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6D3A8C" w:rsidRDefault="006D3A8C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Μάθημα:  Ιστορία Γενικής Παιδείας</w:t>
            </w:r>
          </w:p>
          <w:p w:rsidR="006D3A8C" w:rsidRDefault="006D3A8C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6D3A8C" w:rsidRDefault="006D3A8C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Τάξη: Γ</w:t>
            </w:r>
          </w:p>
          <w:p w:rsidR="006D3A8C" w:rsidRDefault="006D3A8C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Καθηγήτρια-</w:t>
            </w:r>
            <w:proofErr w:type="spellStart"/>
            <w:r>
              <w:rPr>
                <w:rFonts w:ascii="Arial" w:hAnsi="Arial" w:cs="Arial"/>
                <w:b/>
                <w:bCs/>
              </w:rPr>
              <w:t>τής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</w:t>
            </w:r>
            <w:proofErr w:type="spellStart"/>
            <w:r>
              <w:rPr>
                <w:rFonts w:ascii="Arial" w:hAnsi="Arial" w:cs="Arial"/>
                <w:b/>
                <w:bCs/>
              </w:rPr>
              <w:t>Ντότσικα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Αικατερίνη</w:t>
            </w:r>
          </w:p>
        </w:tc>
      </w:tr>
      <w:tr w:rsidR="006D3A8C" w:rsidTr="00576A4B">
        <w:trPr>
          <w:cantSplit/>
          <w:trHeight w:val="241"/>
        </w:trPr>
        <w:tc>
          <w:tcPr>
            <w:tcW w:w="5219" w:type="dxa"/>
          </w:tcPr>
          <w:p w:rsidR="006D3A8C" w:rsidRDefault="006D3A8C" w:rsidP="00576A4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6D3A8C" w:rsidRDefault="006D3A8C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6D3A8C" w:rsidTr="00576A4B">
        <w:trPr>
          <w:cantSplit/>
          <w:trHeight w:val="257"/>
        </w:trPr>
        <w:tc>
          <w:tcPr>
            <w:tcW w:w="5219" w:type="dxa"/>
          </w:tcPr>
          <w:p w:rsidR="006D3A8C" w:rsidRDefault="006D3A8C" w:rsidP="00576A4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6D3A8C" w:rsidRDefault="006D3A8C" w:rsidP="00576A4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:rsidR="006D3A8C" w:rsidRDefault="006D3A8C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6D3A8C" w:rsidTr="00576A4B">
        <w:trPr>
          <w:cantSplit/>
          <w:trHeight w:val="267"/>
        </w:trPr>
        <w:tc>
          <w:tcPr>
            <w:tcW w:w="5219" w:type="dxa"/>
          </w:tcPr>
          <w:p w:rsidR="006D3A8C" w:rsidRDefault="006D3A8C" w:rsidP="00576A4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6D3A8C" w:rsidRDefault="006D3A8C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D3A8C" w:rsidRDefault="006D3A8C" w:rsidP="006D3A8C"/>
    <w:p w:rsidR="006D3A8C" w:rsidRDefault="006D3A8C" w:rsidP="006D3A8C"/>
    <w:p w:rsidR="006D3A8C" w:rsidRDefault="006D3A8C" w:rsidP="006D3A8C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6D3A8C" w:rsidRDefault="006D3A8C" w:rsidP="006D3A8C">
      <w:pPr>
        <w:pStyle w:val="Web"/>
        <w:shd w:val="clear" w:color="auto" w:fill="FFFFFF"/>
        <w:spacing w:before="0" w:beforeAutospacing="0"/>
      </w:pPr>
      <w:r>
        <w:t>ΚΕΦΑΛΑΙΟ Α΄. Η ΕΥΡΩΠΗ ΚΑΙ Ο ΚΟΣΜΟΣ ΤΟΝ 19° ΑΙΩΝΑ (1815-1871) Εισαγωγή «παλαιού καθεστώτος» Το τέλος του Ναπολέοντα και η ίδρυση της Ιερής Συμμαχίας 3. Η Ελληνική Επανάσταση του 1821. Ένα μήνυμα ελευθερίας για την Ευρώπη. Οι υποενότητες: Ο χαρακτήρας της Ελληνικής Επανάστασης. Οργάνωση και έκρηξη της επανάστασης. Η πολιτική συγκρότηση των Ελλήνων. Η έκβαση της Επανάστασης. 4. Το ελληνικό κράτος και η εξέλιξη του (1830-1881). 6. Η Βιομηχανική Επανάσταση</w:t>
      </w:r>
    </w:p>
    <w:p w:rsidR="006D3A8C" w:rsidRDefault="006D3A8C" w:rsidP="006D3A8C">
      <w:pPr>
        <w:pStyle w:val="Web"/>
        <w:shd w:val="clear" w:color="auto" w:fill="FFFFFF"/>
        <w:spacing w:before="0" w:beforeAutospacing="0"/>
      </w:pPr>
      <w:r>
        <w:t xml:space="preserve"> ΚΕΦΑΛΑΙΟ Β΄. ΑΠΟ ΤΟΝ 19ο ΣΤΟΝ 20ό ΑΙΩΝΑ (1871-1914) Εισαγωγή 1. Η ακμή της ευρωπαϊκής αποικιοκρατίας 3. Προσπάθειες για τον εκσυγχρονισμό της Ελλάδας Οι υποενότητες: Η κατάσταση στο ελληνικό κράτος κατά την πρώτη πεντηκονταετία του βίου του. Ο Χαρίλαος Τρικούπης και η εκσυγχρονιστική πολιτική του. Το Κίνημα στο </w:t>
      </w:r>
      <w:proofErr w:type="spellStart"/>
      <w:r>
        <w:t>Γουδή</w:t>
      </w:r>
      <w:proofErr w:type="spellEnd"/>
      <w:r>
        <w:t xml:space="preserve"> και ο Ελ. Βενιζέλος. Ο Β΄ Βαλκανικός πόλεμος και η Συνθήκη του Βουκουρεστίου. </w:t>
      </w:r>
    </w:p>
    <w:p w:rsidR="006D3A8C" w:rsidRDefault="006D3A8C" w:rsidP="006D3A8C">
      <w:pPr>
        <w:pStyle w:val="Web"/>
        <w:shd w:val="clear" w:color="auto" w:fill="FFFFFF"/>
        <w:spacing w:before="0" w:beforeAutospacing="0"/>
      </w:pPr>
      <w:r>
        <w:t xml:space="preserve">ΚΕΦΑΛΑΙΟ Γ΄. Ο Α΄ ΠΑΓΚΟΣΜΙΟΣ ΠΟΛΕΜΟΣ ΚΑΙ ΟΙ ΑΜΕΣΕΣ ΕΠΙΠΤΩΣΕΙΣ ΤΟΥ Εισαγωγή Οι συνέπειες του πολέμου. 3. Η Ελλάδα στον Α΄ Παγκόσμιο Πόλεμο 4. Το Συνέδριο Ειρήνης των Παρισίων (1919-1920) 5. Ο Μικρασιατικός Πόλεμος (1919-1922) </w:t>
      </w:r>
    </w:p>
    <w:p w:rsidR="006D3A8C" w:rsidRDefault="006D3A8C" w:rsidP="006D3A8C">
      <w:pPr>
        <w:pStyle w:val="Web"/>
        <w:shd w:val="clear" w:color="auto" w:fill="FFFFFF"/>
        <w:spacing w:before="0" w:beforeAutospacing="0"/>
      </w:pPr>
      <w:r>
        <w:t xml:space="preserve">ΚΕΦΑΛΑΙΟ Δ΄. Η ΕΥΡΩΠΗ ΚΑΙ Ο ΚΟΣΜΟΣ ΚΑΤΑ ΤΗ ΔΙΑΡΚΕΙΑ ΤΟΥ ΜΕΣΟΠΟΛΕΜΟΥ Εισαγωγή 2. Εσωτερικές εξελίξεις στην Ελλάδα (1923-1930) Η υποενότητα: Προς την πολιτική σταθεροποίηση 3. Η διεθνής οικονομική κρίση και οι συνέπειες της Η υποενότητα: Η εκδήλωση και οι συνέπειες της κρίσης (1929-1932) 4. Η Ελλάδα στην κρίσιμη δεκαετία 1930-1940 Η υποενότητα: Η πολιτική αστάθεια και η εγκαθίδρυση της δικτατορίας. </w:t>
      </w:r>
    </w:p>
    <w:p w:rsidR="006D3A8C" w:rsidRDefault="006D3A8C" w:rsidP="006D3A8C">
      <w:pPr>
        <w:pStyle w:val="Web"/>
        <w:shd w:val="clear" w:color="auto" w:fill="FFFFFF"/>
        <w:spacing w:before="0" w:beforeAutospacing="0"/>
      </w:pPr>
      <w:r>
        <w:t xml:space="preserve">ΚΕΦΑΛΑΙΟ Ε΄. Ο Β΄ ΠΑΓΚΟΣΜΙΟΣ ΠΟΛΕΜΟΣ Εισαγωγή 3. Η συμμετοχή της Ελλάδας στο Β΄ Παγκόσμιο Πόλεμο και η Εθνική Αντίσταση 4. Η συμμαχική αντεπίθεση και η ολοκληρωτική ήττα της ναζιστικής Γερμανίας - Η συνθηκολόγηση της Ιαπωνίας Η υποενότητα: Η παράδοση της Γερμανίας και της Ιαπωνίας </w:t>
      </w:r>
    </w:p>
    <w:p w:rsidR="006D3A8C" w:rsidRDefault="006D3A8C" w:rsidP="006D3A8C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t xml:space="preserve">ΚΕΦΑΛΑΙΟ ΣΤ. Ο ΜΕΤΑΠΟΛΕΜΙΚΟΣ ΚΟΣΜΟΣ Εισαγωγή 1. Η μεταπολεμική οργάνωση της Διεθνούς Κοινωνίας – Η σύσταση και η λειτουργία του ΟΗΕ Η </w:t>
      </w:r>
      <w:r>
        <w:lastRenderedPageBreak/>
        <w:t xml:space="preserve">υποενότητα: Ο Οργανισμός Ηνωμένων Εθνών (ΟΗΕ) 2. Η έναρξη του Ψυχρού Πολέμου, οι επιπτώσεις του στην Ελλάδα και ο Εμφύλιος Πόλεμος 6. Η Ελλάδα έως το 1974 7. Η Ελλάδα της Μεταπολίτευσης και η ένταξη στην Ενωμένη Ευρώπη </w:t>
      </w:r>
    </w:p>
    <w:p w:rsidR="006D3A8C" w:rsidRDefault="006D3A8C" w:rsidP="006D3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D3A8C" w:rsidRDefault="006D3A8C" w:rsidP="006D3A8C">
      <w:pPr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 w:rsidR="006D3A8C" w:rsidRDefault="006D3A8C" w:rsidP="006D3A8C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8"/>
          <w:szCs w:val="28"/>
        </w:rPr>
        <w:t xml:space="preserve"> Η-Ο καθηγήτρια-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τής</w:t>
      </w:r>
      <w:proofErr w:type="spellEnd"/>
    </w:p>
    <w:p w:rsidR="006D3A8C" w:rsidRDefault="006D3A8C" w:rsidP="006D3A8C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6D3A8C" w:rsidRDefault="006D3A8C" w:rsidP="006D3A8C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(Υπογραφή)</w:t>
      </w:r>
    </w:p>
    <w:p w:rsidR="006D3A8C" w:rsidRDefault="006D3A8C" w:rsidP="006D3A8C"/>
    <w:p w:rsidR="006D3A8C" w:rsidRDefault="006D3A8C" w:rsidP="006D3A8C"/>
    <w:p w:rsidR="005B61A2" w:rsidRDefault="005B61A2"/>
    <w:sectPr w:rsidR="005B61A2" w:rsidSect="00CD5B91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D3A8C"/>
    <w:rsid w:val="005B61A2"/>
    <w:rsid w:val="006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3A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6D3A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Char">
    <w:name w:val="Χαιρετισμός Char"/>
    <w:basedOn w:val="a0"/>
    <w:link w:val="a3"/>
    <w:uiPriority w:val="99"/>
    <w:qFormat/>
    <w:rsid w:val="006D3A8C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3">
    <w:name w:val="Salutation"/>
    <w:basedOn w:val="a"/>
    <w:next w:val="a"/>
    <w:link w:val="Char"/>
    <w:uiPriority w:val="99"/>
    <w:rsid w:val="006D3A8C"/>
    <w:rPr>
      <w:lang w:val="en-GB"/>
    </w:rPr>
  </w:style>
  <w:style w:type="character" w:customStyle="1" w:styleId="Char1">
    <w:name w:val="Χαιρετισμός Char1"/>
    <w:basedOn w:val="a0"/>
    <w:link w:val="a3"/>
    <w:uiPriority w:val="99"/>
    <w:semiHidden/>
    <w:rsid w:val="006D3A8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6D3A8C"/>
    <w:pPr>
      <w:suppressAutoHyphens w:val="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D3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2022-05-12T20:15:00Z</dcterms:created>
  <dcterms:modified xsi:type="dcterms:W3CDTF">2022-05-12T20:24:00Z</dcterms:modified>
</cp:coreProperties>
</file>