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20"/>
        <w:gridCol w:w="3960"/>
      </w:tblGrid>
      <w:tr w:rsidR="00AF27E4" w:rsidRPr="003E26D5" w14:paraId="49E82C0E" w14:textId="77777777">
        <w:tc>
          <w:tcPr>
            <w:tcW w:w="5219" w:type="dxa"/>
          </w:tcPr>
          <w:p w14:paraId="0C3E8879" w14:textId="77777777" w:rsidR="00AF27E4" w:rsidRPr="003E26D5" w:rsidRDefault="00885715">
            <w:pPr>
              <w:widowControl w:val="0"/>
              <w:tabs>
                <w:tab w:val="left" w:pos="180"/>
                <w:tab w:val="center" w:pos="2502"/>
              </w:tabs>
              <w:jc w:val="center"/>
              <w:rPr>
                <w:rFonts w:ascii="Palatino Linotype" w:hAnsi="Palatino Linotype" w:cs="Arial"/>
              </w:rPr>
            </w:pPr>
            <w:r w:rsidRPr="003E26D5"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58240" behindDoc="0" locked="0" layoutInCell="1" allowOverlap="1" wp14:anchorId="29F59C26" wp14:editId="4E742EA7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26D5">
              <w:rPr>
                <w:rFonts w:ascii="Palatino Linotype" w:hAnsi="Palatino Linotype" w:cs="Arial"/>
              </w:rPr>
              <w:t>ΕΛΛΗΝΙΚΗ ΔΗΜΟΚΡΑΤΙΑ</w:t>
            </w:r>
          </w:p>
        </w:tc>
        <w:tc>
          <w:tcPr>
            <w:tcW w:w="3960" w:type="dxa"/>
            <w:vAlign w:val="bottom"/>
          </w:tcPr>
          <w:p w14:paraId="5606473F" w14:textId="6952902F" w:rsidR="00AF27E4" w:rsidRPr="003E26D5" w:rsidRDefault="00885715">
            <w:pPr>
              <w:pStyle w:val="a3"/>
              <w:widowControl w:val="0"/>
              <w:rPr>
                <w:rFonts w:ascii="Palatino Linotype" w:hAnsi="Palatino Linotype" w:cs="Arial"/>
                <w:lang w:val="el-GR"/>
              </w:rPr>
            </w:pPr>
            <w:r w:rsidRPr="003E26D5">
              <w:rPr>
                <w:rFonts w:ascii="Palatino Linotype" w:hAnsi="Palatino Linotype" w:cs="Arial"/>
                <w:lang w:val="el-GR"/>
              </w:rPr>
              <w:t>Καλάβρυτα</w:t>
            </w:r>
            <w:r w:rsidR="002368E3">
              <w:rPr>
                <w:rFonts w:ascii="Palatino Linotype" w:hAnsi="Palatino Linotype" w:cs="Arial"/>
                <w:lang w:val="el-GR"/>
              </w:rPr>
              <w:t>,</w:t>
            </w:r>
            <w:r w:rsidRPr="003E26D5">
              <w:rPr>
                <w:rFonts w:ascii="Palatino Linotype" w:hAnsi="Palatino Linotype" w:cs="Arial"/>
                <w:lang w:val="el-GR"/>
              </w:rPr>
              <w:t xml:space="preserve">          </w:t>
            </w:r>
            <w:r w:rsidR="002368E3">
              <w:rPr>
                <w:rFonts w:ascii="Palatino Linotype" w:hAnsi="Palatino Linotype" w:cs="Arial"/>
                <w:lang w:val="el-GR"/>
              </w:rPr>
              <w:t>12</w:t>
            </w:r>
            <w:r w:rsidRPr="003E26D5">
              <w:rPr>
                <w:rFonts w:ascii="Palatino Linotype" w:hAnsi="Palatino Linotype" w:cs="Arial"/>
                <w:lang w:val="el-GR"/>
              </w:rPr>
              <w:t xml:space="preserve">   Μαΐου 2022</w:t>
            </w:r>
          </w:p>
        </w:tc>
      </w:tr>
      <w:tr w:rsidR="00AF27E4" w:rsidRPr="003E26D5" w14:paraId="6CEBD614" w14:textId="77777777">
        <w:trPr>
          <w:trHeight w:val="594"/>
        </w:trPr>
        <w:tc>
          <w:tcPr>
            <w:tcW w:w="5219" w:type="dxa"/>
          </w:tcPr>
          <w:p w14:paraId="6AEEEBB3" w14:textId="77777777" w:rsidR="00AF27E4" w:rsidRPr="003E26D5" w:rsidRDefault="00885715">
            <w:pPr>
              <w:widowControl w:val="0"/>
              <w:jc w:val="center"/>
              <w:rPr>
                <w:rFonts w:ascii="Palatino Linotype" w:hAnsi="Palatino Linotype" w:cs="Book Antiqua"/>
                <w:b/>
                <w:bCs/>
              </w:rPr>
            </w:pPr>
            <w:r w:rsidRPr="003E26D5">
              <w:rPr>
                <w:rFonts w:ascii="Palatino Linotype" w:hAnsi="Palatino Linotype" w:cs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</w:tcPr>
          <w:p w14:paraId="6AD53154" w14:textId="77777777" w:rsidR="00AF27E4" w:rsidRPr="003E26D5" w:rsidRDefault="00AF27E4">
            <w:pPr>
              <w:pStyle w:val="a3"/>
              <w:widowControl w:val="0"/>
              <w:rPr>
                <w:rFonts w:ascii="Palatino Linotype" w:hAnsi="Palatino Linotype" w:cs="Arial"/>
                <w:lang w:val="el-GR"/>
              </w:rPr>
            </w:pPr>
          </w:p>
          <w:p w14:paraId="0FD254BC" w14:textId="77777777" w:rsidR="00AF27E4" w:rsidRPr="003E26D5" w:rsidRDefault="00AF27E4">
            <w:pPr>
              <w:widowControl w:val="0"/>
              <w:rPr>
                <w:rFonts w:ascii="Palatino Linotype" w:hAnsi="Palatino Linotype"/>
              </w:rPr>
            </w:pPr>
          </w:p>
          <w:p w14:paraId="13097575" w14:textId="77777777" w:rsidR="00AF27E4" w:rsidRPr="003E26D5" w:rsidRDefault="00AF27E4">
            <w:pPr>
              <w:widowControl w:val="0"/>
              <w:rPr>
                <w:rFonts w:ascii="Palatino Linotype" w:hAnsi="Palatino Linotype"/>
              </w:rPr>
            </w:pPr>
          </w:p>
        </w:tc>
      </w:tr>
      <w:tr w:rsidR="00AF27E4" w:rsidRPr="003E26D5" w14:paraId="29481909" w14:textId="77777777">
        <w:trPr>
          <w:cantSplit/>
        </w:trPr>
        <w:tc>
          <w:tcPr>
            <w:tcW w:w="5219" w:type="dxa"/>
          </w:tcPr>
          <w:p w14:paraId="2E80AF88" w14:textId="77777777" w:rsidR="00AF27E4" w:rsidRPr="003E26D5" w:rsidRDefault="00885715">
            <w:pPr>
              <w:widowControl w:val="0"/>
              <w:jc w:val="center"/>
              <w:rPr>
                <w:rFonts w:ascii="Palatino Linotype" w:hAnsi="Palatino Linotype" w:cs="Arial"/>
              </w:rPr>
            </w:pPr>
            <w:r w:rsidRPr="003E26D5">
              <w:rPr>
                <w:rFonts w:ascii="Palatino Linotype" w:hAnsi="Palatino Linotype" w:cs="Arial"/>
              </w:rPr>
              <w:t>ΠΕΡΙΦΕΡΕΙΑΚΗ Δ/ΝΣΗ Π.&amp; Δ. ΕΚΠ/ΣΗΣ</w:t>
            </w:r>
          </w:p>
          <w:p w14:paraId="19DACE66" w14:textId="77777777" w:rsidR="00AF27E4" w:rsidRPr="003E26D5" w:rsidRDefault="00885715">
            <w:pPr>
              <w:widowControl w:val="0"/>
              <w:jc w:val="center"/>
              <w:rPr>
                <w:rFonts w:ascii="Palatino Linotype" w:hAnsi="Palatino Linotype" w:cs="Arial"/>
              </w:rPr>
            </w:pPr>
            <w:r w:rsidRPr="003E26D5">
              <w:rPr>
                <w:rFonts w:ascii="Palatino Linotype" w:hAnsi="Palatino Linotype" w:cs="Arial"/>
              </w:rPr>
              <w:t>ΔΥΤ. ΕΛΛΑΔΑΣ</w:t>
            </w:r>
          </w:p>
        </w:tc>
        <w:tc>
          <w:tcPr>
            <w:tcW w:w="3960" w:type="dxa"/>
            <w:vMerge w:val="restart"/>
          </w:tcPr>
          <w:p w14:paraId="7A2CD84C" w14:textId="7BC4DD8D" w:rsidR="00AF27E4" w:rsidRPr="003E26D5" w:rsidRDefault="00885715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  <w:r w:rsidRPr="003E26D5">
              <w:rPr>
                <w:rFonts w:ascii="Palatino Linotype" w:hAnsi="Palatino Linotype" w:cs="Arial"/>
                <w:b/>
                <w:bCs/>
              </w:rPr>
              <w:t xml:space="preserve">Μάθημα:  </w:t>
            </w:r>
            <w:r w:rsidR="000B42CC" w:rsidRPr="003E26D5">
              <w:rPr>
                <w:rFonts w:ascii="Palatino Linotype" w:hAnsi="Palatino Linotype" w:cs="Arial"/>
                <w:b/>
                <w:bCs/>
              </w:rPr>
              <w:t>ΛΑΤΙΝΙΚΑ</w:t>
            </w:r>
          </w:p>
          <w:p w14:paraId="2572D31F" w14:textId="77777777" w:rsidR="00AF27E4" w:rsidRPr="003E26D5" w:rsidRDefault="00AF27E4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</w:p>
          <w:p w14:paraId="411A1B50" w14:textId="4A746481" w:rsidR="00AF27E4" w:rsidRPr="003E26D5" w:rsidRDefault="00885715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  <w:r w:rsidRPr="003E26D5">
              <w:rPr>
                <w:rFonts w:ascii="Palatino Linotype" w:hAnsi="Palatino Linotype" w:cs="Arial"/>
                <w:b/>
                <w:bCs/>
              </w:rPr>
              <w:t xml:space="preserve">Τάξη: </w:t>
            </w:r>
            <w:r w:rsidR="000B42CC" w:rsidRPr="003E26D5">
              <w:rPr>
                <w:rFonts w:ascii="Palatino Linotype" w:hAnsi="Palatino Linotype" w:cs="Arial"/>
                <w:b/>
                <w:bCs/>
              </w:rPr>
              <w:t>Γ</w:t>
            </w:r>
          </w:p>
          <w:p w14:paraId="219697BE" w14:textId="60C11908" w:rsidR="00AF27E4" w:rsidRPr="003E26D5" w:rsidRDefault="00885715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  <w:r w:rsidRPr="003E26D5">
              <w:rPr>
                <w:rFonts w:ascii="Palatino Linotype" w:hAnsi="Palatino Linotype" w:cs="Arial"/>
                <w:b/>
                <w:bCs/>
              </w:rPr>
              <w:t>Καθηγ</w:t>
            </w:r>
            <w:r w:rsidR="000B42CC" w:rsidRPr="003E26D5">
              <w:rPr>
                <w:rFonts w:ascii="Palatino Linotype" w:hAnsi="Palatino Linotype" w:cs="Arial"/>
                <w:b/>
                <w:bCs/>
              </w:rPr>
              <w:t>η</w:t>
            </w:r>
            <w:r w:rsidRPr="003E26D5">
              <w:rPr>
                <w:rFonts w:ascii="Palatino Linotype" w:hAnsi="Palatino Linotype" w:cs="Arial"/>
                <w:b/>
                <w:bCs/>
              </w:rPr>
              <w:t xml:space="preserve">τής : </w:t>
            </w:r>
            <w:r w:rsidR="000B42CC" w:rsidRPr="003E26D5">
              <w:rPr>
                <w:rFonts w:ascii="Palatino Linotype" w:hAnsi="Palatino Linotype" w:cs="Arial"/>
                <w:b/>
                <w:bCs/>
              </w:rPr>
              <w:t>ΚΩΝΣΤΑΝΤΙΝΟΠΟΥΛΟΣ Κ.</w:t>
            </w:r>
          </w:p>
        </w:tc>
      </w:tr>
      <w:tr w:rsidR="00AF27E4" w:rsidRPr="003E26D5" w14:paraId="1CB2B08D" w14:textId="77777777">
        <w:trPr>
          <w:cantSplit/>
          <w:trHeight w:val="241"/>
        </w:trPr>
        <w:tc>
          <w:tcPr>
            <w:tcW w:w="5219" w:type="dxa"/>
          </w:tcPr>
          <w:p w14:paraId="4DF52CE9" w14:textId="77777777" w:rsidR="00AF27E4" w:rsidRPr="003E26D5" w:rsidRDefault="00885715">
            <w:pPr>
              <w:widowControl w:val="0"/>
              <w:jc w:val="center"/>
              <w:rPr>
                <w:rFonts w:ascii="Palatino Linotype" w:hAnsi="Palatino Linotype" w:cs="Arial"/>
              </w:rPr>
            </w:pPr>
            <w:r w:rsidRPr="003E26D5">
              <w:rPr>
                <w:rFonts w:ascii="Palatino Linotype" w:hAnsi="Palatino Linotype" w:cs="Arial"/>
              </w:rPr>
              <w:t>ΔΙΕΥΘΥΝΣΗ Δ/ΘΜΙΑΣ ΕΚΠΑΙΔΕΥΣΗΣ ΑΧΑϊΑΣ</w:t>
            </w:r>
          </w:p>
        </w:tc>
        <w:tc>
          <w:tcPr>
            <w:tcW w:w="3960" w:type="dxa"/>
            <w:vMerge/>
            <w:vAlign w:val="center"/>
          </w:tcPr>
          <w:p w14:paraId="51C8BACA" w14:textId="77777777" w:rsidR="00AF27E4" w:rsidRPr="003E26D5" w:rsidRDefault="00AF27E4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AF27E4" w:rsidRPr="003E26D5" w14:paraId="537D5AE9" w14:textId="77777777">
        <w:trPr>
          <w:cantSplit/>
          <w:trHeight w:val="257"/>
        </w:trPr>
        <w:tc>
          <w:tcPr>
            <w:tcW w:w="5219" w:type="dxa"/>
          </w:tcPr>
          <w:p w14:paraId="0E2BCA8C" w14:textId="77777777" w:rsidR="00AF27E4" w:rsidRPr="003E26D5" w:rsidRDefault="00885715">
            <w:pPr>
              <w:widowControl w:val="0"/>
              <w:jc w:val="center"/>
              <w:rPr>
                <w:rFonts w:ascii="Palatino Linotype" w:hAnsi="Palatino Linotype" w:cs="Arial"/>
                <w:b/>
                <w:bCs/>
                <w:i/>
                <w:iCs/>
              </w:rPr>
            </w:pPr>
            <w:r w:rsidRPr="003E26D5">
              <w:rPr>
                <w:rFonts w:ascii="Palatino Linotype" w:hAnsi="Palatino Linotype" w:cs="Arial"/>
                <w:b/>
                <w:bCs/>
                <w:i/>
                <w:iCs/>
              </w:rPr>
              <w:t>ΓΕΝΙΚΟ ΛΥΚΕΙΟ ΚΑΛΑΒΡΥΤΩΝ</w:t>
            </w:r>
          </w:p>
          <w:p w14:paraId="41060E9D" w14:textId="77777777" w:rsidR="00AF27E4" w:rsidRPr="003E26D5" w:rsidRDefault="00885715">
            <w:pPr>
              <w:widowControl w:val="0"/>
              <w:jc w:val="center"/>
              <w:rPr>
                <w:rFonts w:ascii="Palatino Linotype" w:hAnsi="Palatino Linotype" w:cs="Arial"/>
                <w:b/>
                <w:bCs/>
                <w:i/>
                <w:iCs/>
              </w:rPr>
            </w:pPr>
            <w:r w:rsidRPr="003E26D5">
              <w:rPr>
                <w:rFonts w:ascii="Palatino Linotype" w:hAnsi="Palatino Linotype" w:cs="Arial"/>
                <w:b/>
                <w:bCs/>
                <w:i/>
                <w:iCs/>
              </w:rPr>
              <w:t>«ΕΥΣΕΒΙΟΣ ΚΗΠΟΥΡΓΟΣ»</w:t>
            </w:r>
          </w:p>
        </w:tc>
        <w:tc>
          <w:tcPr>
            <w:tcW w:w="3960" w:type="dxa"/>
            <w:vMerge/>
            <w:vAlign w:val="center"/>
          </w:tcPr>
          <w:p w14:paraId="206B67E4" w14:textId="77777777" w:rsidR="00AF27E4" w:rsidRPr="003E26D5" w:rsidRDefault="00AF27E4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AF27E4" w:rsidRPr="003E26D5" w14:paraId="733C39C5" w14:textId="77777777">
        <w:trPr>
          <w:cantSplit/>
          <w:trHeight w:val="267"/>
        </w:trPr>
        <w:tc>
          <w:tcPr>
            <w:tcW w:w="5219" w:type="dxa"/>
          </w:tcPr>
          <w:p w14:paraId="0B15889F" w14:textId="77777777" w:rsidR="00AF27E4" w:rsidRPr="003E26D5" w:rsidRDefault="00AF27E4">
            <w:pPr>
              <w:widowControl w:val="0"/>
              <w:jc w:val="center"/>
              <w:rPr>
                <w:rFonts w:ascii="Palatino Linotype" w:hAnsi="Palatino Linotype" w:cs="Arial"/>
                <w:b/>
                <w:bCs/>
                <w:i/>
                <w:iCs/>
              </w:rPr>
            </w:pPr>
          </w:p>
        </w:tc>
        <w:tc>
          <w:tcPr>
            <w:tcW w:w="3960" w:type="dxa"/>
            <w:vMerge/>
            <w:vAlign w:val="center"/>
          </w:tcPr>
          <w:p w14:paraId="5426E56C" w14:textId="77777777" w:rsidR="00AF27E4" w:rsidRPr="003E26D5" w:rsidRDefault="00AF27E4">
            <w:pPr>
              <w:widowControl w:val="0"/>
              <w:rPr>
                <w:rFonts w:ascii="Palatino Linotype" w:hAnsi="Palatino Linotype" w:cs="Arial"/>
                <w:b/>
                <w:bCs/>
              </w:rPr>
            </w:pPr>
          </w:p>
        </w:tc>
      </w:tr>
    </w:tbl>
    <w:p w14:paraId="68813D17" w14:textId="77777777" w:rsidR="00AF27E4" w:rsidRPr="003E26D5" w:rsidRDefault="00AF27E4">
      <w:pPr>
        <w:rPr>
          <w:rFonts w:ascii="Palatino Linotype" w:hAnsi="Palatino Linotype"/>
        </w:rPr>
      </w:pPr>
    </w:p>
    <w:p w14:paraId="41118561" w14:textId="77777777" w:rsidR="00AF27E4" w:rsidRPr="003E26D5" w:rsidRDefault="00AF27E4">
      <w:pPr>
        <w:rPr>
          <w:rFonts w:ascii="Palatino Linotype" w:hAnsi="Palatino Linotype"/>
        </w:rPr>
      </w:pPr>
    </w:p>
    <w:p w14:paraId="5836B4E6" w14:textId="77777777" w:rsidR="00AF27E4" w:rsidRPr="003E26D5" w:rsidRDefault="00885715">
      <w:pPr>
        <w:spacing w:line="360" w:lineRule="auto"/>
        <w:jc w:val="center"/>
        <w:rPr>
          <w:rFonts w:ascii="Palatino Linotype" w:hAnsi="Palatino Linotype" w:cs="Arial"/>
          <w:b/>
          <w:bCs/>
          <w:i/>
          <w:iCs/>
          <w:spacing w:val="20"/>
          <w:u w:val="single"/>
        </w:rPr>
      </w:pPr>
      <w:r w:rsidRPr="003E26D5">
        <w:rPr>
          <w:rFonts w:ascii="Palatino Linotype" w:hAnsi="Palatino Linotype" w:cs="Arial"/>
          <w:b/>
          <w:bCs/>
          <w:i/>
          <w:iCs/>
          <w:spacing w:val="20"/>
          <w:u w:val="single"/>
        </w:rPr>
        <w:t xml:space="preserve">Ε ξ ε τ α σ τ έ α     Ύ λ η   2 0 2 1 – 2 0 2 2 </w:t>
      </w:r>
    </w:p>
    <w:p w14:paraId="45C6D384" w14:textId="77777777" w:rsidR="00AF27E4" w:rsidRPr="003E26D5" w:rsidRDefault="00AF27E4">
      <w:pPr>
        <w:spacing w:line="360" w:lineRule="auto"/>
        <w:jc w:val="center"/>
        <w:rPr>
          <w:rFonts w:ascii="Palatino Linotype" w:hAnsi="Palatino Linotype" w:cs="Arial"/>
          <w:b/>
          <w:bCs/>
          <w:i/>
          <w:iCs/>
          <w:u w:val="single"/>
        </w:rPr>
      </w:pPr>
    </w:p>
    <w:p w14:paraId="4F58D492" w14:textId="77777777" w:rsidR="000B42CC" w:rsidRPr="003E26D5" w:rsidRDefault="000B42CC" w:rsidP="000B42CC">
      <w:pPr>
        <w:rPr>
          <w:rFonts w:ascii="Palatino Linotype" w:hAnsi="Palatino Linotype"/>
          <w:b/>
          <w:bCs/>
        </w:rPr>
      </w:pPr>
      <w:r w:rsidRPr="003E26D5">
        <w:rPr>
          <w:rFonts w:ascii="Palatino Linotype" w:hAnsi="Palatino Linotype"/>
          <w:b/>
          <w:bCs/>
        </w:rPr>
        <w:t>Εισαγωγή</w:t>
      </w:r>
    </w:p>
    <w:p w14:paraId="1DDFC34D" w14:textId="289AE36A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Λατινική Γλώσσα και Λογοτεχνία: Η λατινική γλώσσα, Η γένεση της ρωμαϊκής λογοτεχνίας,</w:t>
      </w:r>
    </w:p>
    <w:p w14:paraId="2C5427C8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Εποχές της ρωμαϊκής λογοτεχνίας, Γενικά χαρακτηριστικά της ρωμαϊκής λογοτεχνίας</w:t>
      </w:r>
    </w:p>
    <w:p w14:paraId="3386F016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(σχολικό βιβλίο Μ. Πασχάλης, Γ. Σαββαντίδης, Λατινικά τ. Α΄).</w:t>
      </w:r>
    </w:p>
    <w:p w14:paraId="5AB539F5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Η εξέλιξη της ρωμαϊκής λογοτεχνίας: Κλασική εποχή: α. Οι χρόνοι του Κικέρωνα, β.</w:t>
      </w:r>
    </w:p>
    <w:p w14:paraId="632C52C9" w14:textId="503E33A9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Αυγούστειοι χρόνοι. γ. Μετακλασική εποχή. δ. Ύστερη αρχαιότητα (σχολικό βιβλίο Μ. Πασχάλης, Γ. Σαββαντίδης, Λατινικά τ. Α΄).</w:t>
      </w:r>
    </w:p>
    <w:p w14:paraId="1B4A7D0B" w14:textId="77777777" w:rsidR="000B42CC" w:rsidRPr="003E26D5" w:rsidRDefault="000B42CC" w:rsidP="000B42CC">
      <w:pPr>
        <w:rPr>
          <w:rFonts w:ascii="Palatino Linotype" w:hAnsi="Palatino Linotype"/>
          <w:b/>
          <w:bCs/>
        </w:rPr>
      </w:pPr>
      <w:r w:rsidRPr="003E26D5">
        <w:rPr>
          <w:rFonts w:ascii="Palatino Linotype" w:hAnsi="Palatino Linotype"/>
          <w:b/>
          <w:bCs/>
        </w:rPr>
        <w:t xml:space="preserve">Κείμενα </w:t>
      </w:r>
    </w:p>
    <w:p w14:paraId="1F51FF33" w14:textId="151F938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Για την εξέταση του μαθήματος των Λατινικών στη Γ΄ τάξη του Ημερήσιου Γενικού Λυκείου, ορίζονται ως ύλη:</w:t>
      </w:r>
    </w:p>
    <w:p w14:paraId="27B807E4" w14:textId="755B1BF4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 το σχολικό βιβλίο Μ. Πασχάλης, Γ. Σαββαντίδης, Λατινικά τ. Α΄: Μαθήματα XVI</w:t>
      </w:r>
      <w:r w:rsidR="009B684E" w:rsidRPr="003E26D5">
        <w:rPr>
          <w:rFonts w:ascii="Palatino Linotype" w:hAnsi="Palatino Linotype"/>
        </w:rPr>
        <w:t xml:space="preserve">, </w:t>
      </w:r>
      <w:r w:rsidR="009B684E" w:rsidRPr="003E26D5">
        <w:rPr>
          <w:rFonts w:ascii="Palatino Linotype" w:hAnsi="Palatino Linotype"/>
          <w:lang w:val="en-US"/>
        </w:rPr>
        <w:t>XVIII</w:t>
      </w:r>
      <w:r w:rsidR="009B684E" w:rsidRPr="003E26D5">
        <w:rPr>
          <w:rFonts w:ascii="Palatino Linotype" w:hAnsi="Palatino Linotype"/>
        </w:rPr>
        <w:t xml:space="preserve">, </w:t>
      </w:r>
      <w:r w:rsidR="009B684E" w:rsidRPr="003E26D5">
        <w:rPr>
          <w:rFonts w:ascii="Palatino Linotype" w:hAnsi="Palatino Linotype"/>
          <w:lang w:val="en-US"/>
        </w:rPr>
        <w:t>XIX</w:t>
      </w:r>
      <w:r w:rsidR="009B684E" w:rsidRPr="003E26D5">
        <w:rPr>
          <w:rFonts w:ascii="Palatino Linotype" w:hAnsi="Palatino Linotype"/>
        </w:rPr>
        <w:t>,</w:t>
      </w:r>
      <w:r w:rsidR="004C511A" w:rsidRPr="003E26D5">
        <w:rPr>
          <w:rFonts w:ascii="Palatino Linotype" w:hAnsi="Palatino Linotype"/>
        </w:rPr>
        <w:t xml:space="preserve"> </w:t>
      </w:r>
    </w:p>
    <w:p w14:paraId="5A1390CA" w14:textId="64185622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 xml:space="preserve"> το σχολικό βιβλίο: Μ. Πασχάλης, Γ. Σαββαντίδης, Λατινικά τ. Β΄: Μαθήματα </w:t>
      </w:r>
      <w:r w:rsidR="004C511A" w:rsidRPr="003E26D5">
        <w:rPr>
          <w:rFonts w:ascii="Palatino Linotype" w:hAnsi="Palatino Linotype"/>
        </w:rPr>
        <w:t>XXI, XXIII, XXIV, XXVI-XXVIII, XXXV-XLV, XLVIII</w:t>
      </w:r>
      <w:r w:rsidRPr="003E26D5">
        <w:rPr>
          <w:rFonts w:ascii="Palatino Linotype" w:hAnsi="Palatino Linotype"/>
        </w:rPr>
        <w:t>,</w:t>
      </w:r>
    </w:p>
    <w:p w14:paraId="3BA682DB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και αξιοποιείται:</w:t>
      </w:r>
    </w:p>
    <w:p w14:paraId="7DF6CD7E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 το βιβλίo αναφοράς: Α. Τζάρτζανος, Λατινική Γραμματική.</w:t>
      </w:r>
    </w:p>
    <w:p w14:paraId="003654FC" w14:textId="77777777" w:rsidR="000B42CC" w:rsidRPr="003E26D5" w:rsidRDefault="000B42CC" w:rsidP="000B42CC">
      <w:pPr>
        <w:rPr>
          <w:rFonts w:ascii="Palatino Linotype" w:hAnsi="Palatino Linotype"/>
          <w:b/>
          <w:bCs/>
        </w:rPr>
      </w:pPr>
      <w:r w:rsidRPr="003E26D5">
        <w:rPr>
          <w:rFonts w:ascii="Palatino Linotype" w:hAnsi="Palatino Linotype"/>
          <w:b/>
          <w:bCs/>
        </w:rPr>
        <w:t>Γραμματικά − Συντακτικά φαινόμενα</w:t>
      </w:r>
    </w:p>
    <w:p w14:paraId="588E9112" w14:textId="4A6342B0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Το εξωτερικό και</w:t>
      </w:r>
      <w:r w:rsidR="00922B74" w:rsidRPr="003E26D5">
        <w:rPr>
          <w:rFonts w:ascii="Palatino Linotype" w:hAnsi="Palatino Linotype"/>
        </w:rPr>
        <w:t xml:space="preserve"> </w:t>
      </w:r>
      <w:r w:rsidRPr="003E26D5">
        <w:rPr>
          <w:rFonts w:ascii="Palatino Linotype" w:hAnsi="Palatino Linotype"/>
        </w:rPr>
        <w:t>το εσωτερικό αναγκαστικό αίτιο</w:t>
      </w:r>
    </w:p>
    <w:p w14:paraId="706056BF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Το απαρέμφατο του ενεργητικού παρακειμένου</w:t>
      </w:r>
    </w:p>
    <w:p w14:paraId="3AECDD37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Η αόριστη αντωνυμία quidam, quaedam, quiddam (ουσιαστική) και quoddam (επιθετική)</w:t>
      </w:r>
    </w:p>
    <w:p w14:paraId="2BEF5C53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Το ειδικό απαρέμφατο</w:t>
      </w:r>
    </w:p>
    <w:p w14:paraId="18B5B1B9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lastRenderedPageBreak/>
        <w:t>Το ουσιαστικό bos</w:t>
      </w:r>
    </w:p>
    <w:p w14:paraId="0D6FCA52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Οι συντελεσμένοι χρόνοι της παθητικής φωνής</w:t>
      </w:r>
    </w:p>
    <w:p w14:paraId="14B1638A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Το απαρέμφατο του παθητικού παρακειμένου</w:t>
      </w:r>
    </w:p>
    <w:p w14:paraId="74445E00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 υπερθετικός των επιθέτων</w:t>
      </w:r>
    </w:p>
    <w:p w14:paraId="7DD72107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Η γενική και η αφαιρετική της ιδιότητας</w:t>
      </w:r>
    </w:p>
    <w:p w14:paraId="411B13A3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Η απόλυτη αφαιρετική</w:t>
      </w:r>
    </w:p>
    <w:p w14:paraId="46CD2510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Τα ρήματα cado και caedo και τα σύνθετά τους</w:t>
      </w:r>
    </w:p>
    <w:p w14:paraId="71C3612A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 σύνδεσμος dum + οριστ. του ενεστώτα</w:t>
      </w:r>
    </w:p>
    <w:p w14:paraId="6F736B03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Η απόλυτη αφαιρετική</w:t>
      </w:r>
    </w:p>
    <w:p w14:paraId="13B5A9DF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Η χρήση της υποτακτικής</w:t>
      </w:r>
    </w:p>
    <w:p w14:paraId="3B429B77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Η υποτακτική του ενεργητικού και παθητικού παρατατικού</w:t>
      </w:r>
    </w:p>
    <w:p w14:paraId="0552FAB4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Η χρήση της υποτακτικής</w:t>
      </w:r>
    </w:p>
    <w:p w14:paraId="5B687007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Η ακολουθία των χρόνων</w:t>
      </w:r>
    </w:p>
    <w:p w14:paraId="509EB5ED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Η υποτακτική του ενεργητικού παρακειμένου</w:t>
      </w:r>
    </w:p>
    <w:p w14:paraId="73B628D3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Η υποτακτική του παθητικού παρακειμένου</w:t>
      </w:r>
    </w:p>
    <w:p w14:paraId="2E491DCA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Η υποτακτική του ενεργητικού υπερσυντελίκου</w:t>
      </w:r>
    </w:p>
    <w:p w14:paraId="4608A107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Η υποτακτική του παθητικού υπερσυντελίκου</w:t>
      </w:r>
    </w:p>
    <w:p w14:paraId="541670CB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Η ακολουθία των χρόνων</w:t>
      </w:r>
    </w:p>
    <w:p w14:paraId="7BF2011F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 ιστορικός και ο χρονικός cum</w:t>
      </w:r>
    </w:p>
    <w:p w14:paraId="0E21F940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Προτάσεις ουσιαστικές με το quod</w:t>
      </w:r>
    </w:p>
    <w:p w14:paraId="3B7504A0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Τα παραθετικά των επιθέτων</w:t>
      </w:r>
    </w:p>
    <w:p w14:paraId="133F5022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 υπερθετικός των επιθέτων σε -er και-lis</w:t>
      </w:r>
    </w:p>
    <w:p w14:paraId="7EF1F24D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Περιφραστικός σχηματισμός των παραθετικών</w:t>
      </w:r>
    </w:p>
    <w:p w14:paraId="22E97EE4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 σχηματισμός των επιρρημάτων</w:t>
      </w:r>
    </w:p>
    <w:p w14:paraId="72B5C1AC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Τα παραθετικά των επιρρημάτων</w:t>
      </w:r>
    </w:p>
    <w:p w14:paraId="41D3E350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 β΄ όρος της σύγκρισης</w:t>
      </w:r>
    </w:p>
    <w:p w14:paraId="78C44967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«Ανώμαλα» παραθετικά</w:t>
      </w:r>
    </w:p>
    <w:p w14:paraId="1D40F05A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Οι εκφράσεις maior natu και minor natu</w:t>
      </w:r>
    </w:p>
    <w:p w14:paraId="5F5170F4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Παρατηρήσεις για τη χρήση του συγκριτικού (απόλυτη σύγκριση).</w:t>
      </w:r>
    </w:p>
    <w:p w14:paraId="52672CB0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Η απουσία της οριστικής στον πλάγιο λόγο</w:t>
      </w:r>
    </w:p>
    <w:p w14:paraId="5B2A32EE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 προσδιορισμός του τόπου</w:t>
      </w:r>
    </w:p>
    <w:p w14:paraId="7CF0A9E0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 προσδιορισμός του χρόνου</w:t>
      </w:r>
    </w:p>
    <w:p w14:paraId="37B1F947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Το ρήμα eo, ii(ivi), itum,ire</w:t>
      </w:r>
    </w:p>
    <w:p w14:paraId="033CDAB8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Οι αιτιολογικές προτάσεις</w:t>
      </w:r>
    </w:p>
    <w:p w14:paraId="509F89C7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Οι τελικές προτάσεις</w:t>
      </w:r>
    </w:p>
    <w:p w14:paraId="13757555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 προσδιορισμός του σκοπού</w:t>
      </w:r>
    </w:p>
    <w:p w14:paraId="1C2306C9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Οι επιρρηματικές συμπερασματικές προτάσεις</w:t>
      </w:r>
    </w:p>
    <w:p w14:paraId="06C81CBF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Οι χρονικές προτάσεις</w:t>
      </w:r>
    </w:p>
    <w:p w14:paraId="4603890D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Χρήσεις του συνδέσμου cum</w:t>
      </w:r>
    </w:p>
    <w:p w14:paraId="10ADA45F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Οι υποθετικοί λόγοι</w:t>
      </w:r>
    </w:p>
    <w:p w14:paraId="70879285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Οι εναντιωματικές προτάσεις</w:t>
      </w:r>
    </w:p>
    <w:p w14:paraId="1C0CF97F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Οι παραχωρητικές προτάσεις</w:t>
      </w:r>
    </w:p>
    <w:p w14:paraId="38CC364F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Οι παραβολικές προτάσεις</w:t>
      </w:r>
    </w:p>
    <w:p w14:paraId="0D4C3EE2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lastRenderedPageBreak/>
        <w:t>Οι υποθετικές παραβολικές προτάσεις</w:t>
      </w:r>
    </w:p>
    <w:p w14:paraId="411510D6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Οι αναφορικές προτάσεις</w:t>
      </w:r>
    </w:p>
    <w:p w14:paraId="6033A613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Οι ευθείες ερωτήσεις</w:t>
      </w:r>
    </w:p>
    <w:p w14:paraId="387719EB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Οι πλάγιες ερωτήσεις</w:t>
      </w:r>
    </w:p>
    <w:p w14:paraId="4C2A1F3E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Οι βουλητικές προτάσεις</w:t>
      </w:r>
    </w:p>
    <w:p w14:paraId="4D6EFD77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Ακολουθία των χρόνων</w:t>
      </w:r>
    </w:p>
    <w:p w14:paraId="0680D529" w14:textId="77777777" w:rsidR="000B42CC" w:rsidRPr="003E26D5" w:rsidRDefault="000B42CC" w:rsidP="000B42CC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>Ο πλάγιος λόγος</w:t>
      </w:r>
    </w:p>
    <w:p w14:paraId="77AD415F" w14:textId="77777777" w:rsidR="00AF27E4" w:rsidRPr="003E26D5" w:rsidRDefault="00AF27E4" w:rsidP="000B42CC">
      <w:pPr>
        <w:spacing w:line="360" w:lineRule="auto"/>
        <w:jc w:val="both"/>
        <w:rPr>
          <w:rFonts w:ascii="Palatino Linotype" w:hAnsi="Palatino Linotype" w:cs="Arial"/>
          <w:b/>
          <w:bCs/>
        </w:rPr>
      </w:pPr>
    </w:p>
    <w:p w14:paraId="4CB1D239" w14:textId="77777777" w:rsidR="00AF27E4" w:rsidRPr="003E26D5" w:rsidRDefault="00885715">
      <w:pPr>
        <w:rPr>
          <w:rFonts w:ascii="Palatino Linotype" w:hAnsi="Palatino Linotype"/>
        </w:rPr>
      </w:pPr>
      <w:r w:rsidRPr="003E26D5">
        <w:rPr>
          <w:rFonts w:ascii="Palatino Linotype" w:hAnsi="Palatino Linotype"/>
        </w:rPr>
        <w:t xml:space="preserve">Βεβαιώνω ότι η παραπάνω ύλη έχει καθοριστεί σύμφωνα με το άρθρο 106 του νόμου 4610/2019. </w:t>
      </w:r>
    </w:p>
    <w:p w14:paraId="5CDAA029" w14:textId="677919C2" w:rsidR="00AF27E4" w:rsidRPr="003E26D5" w:rsidRDefault="00885715">
      <w:pPr>
        <w:ind w:right="43"/>
        <w:jc w:val="center"/>
        <w:rPr>
          <w:rFonts w:ascii="Palatino Linotype" w:hAnsi="Palatino Linotype" w:cs="Arial"/>
          <w:i/>
          <w:iCs/>
        </w:rPr>
      </w:pPr>
      <w:r w:rsidRPr="003E26D5">
        <w:rPr>
          <w:rFonts w:ascii="Palatino Linotype" w:hAnsi="Palatino Linotype" w:cs="Arial"/>
          <w:i/>
          <w:iCs/>
        </w:rPr>
        <w:t xml:space="preserve">                                                       Ο καθηγ</w:t>
      </w:r>
      <w:r w:rsidR="00922B74" w:rsidRPr="003E26D5">
        <w:rPr>
          <w:rFonts w:ascii="Palatino Linotype" w:hAnsi="Palatino Linotype" w:cs="Arial"/>
          <w:i/>
          <w:iCs/>
        </w:rPr>
        <w:t>η</w:t>
      </w:r>
      <w:r w:rsidRPr="003E26D5">
        <w:rPr>
          <w:rFonts w:ascii="Palatino Linotype" w:hAnsi="Palatino Linotype" w:cs="Arial"/>
          <w:i/>
          <w:iCs/>
        </w:rPr>
        <w:t>τής</w:t>
      </w:r>
    </w:p>
    <w:p w14:paraId="4A3F1B5D" w14:textId="77777777" w:rsidR="00AF27E4" w:rsidRPr="003E26D5" w:rsidRDefault="00AF27E4">
      <w:pPr>
        <w:ind w:right="43"/>
        <w:jc w:val="center"/>
        <w:rPr>
          <w:rFonts w:ascii="Palatino Linotype" w:hAnsi="Palatino Linotype" w:cs="Arial"/>
          <w:i/>
          <w:iCs/>
        </w:rPr>
      </w:pPr>
    </w:p>
    <w:p w14:paraId="720989C9" w14:textId="729779A5" w:rsidR="00AF27E4" w:rsidRPr="003E26D5" w:rsidRDefault="00885715">
      <w:pPr>
        <w:ind w:right="43"/>
        <w:jc w:val="center"/>
        <w:rPr>
          <w:rFonts w:ascii="Palatino Linotype" w:hAnsi="Palatino Linotype" w:cs="Arial"/>
          <w:i/>
          <w:iCs/>
        </w:rPr>
      </w:pPr>
      <w:r w:rsidRPr="003E26D5">
        <w:rPr>
          <w:rFonts w:ascii="Palatino Linotype" w:hAnsi="Palatino Linotype" w:cs="Arial"/>
          <w:i/>
          <w:iCs/>
        </w:rPr>
        <w:t xml:space="preserve">                                     </w:t>
      </w:r>
      <w:r w:rsidR="00922B74" w:rsidRPr="003E26D5">
        <w:rPr>
          <w:rFonts w:ascii="Palatino Linotype" w:hAnsi="Palatino Linotype" w:cs="Arial"/>
          <w:i/>
          <w:iCs/>
        </w:rPr>
        <w:t xml:space="preserve">    Κωνσταντινόπουλος Κ.</w:t>
      </w:r>
    </w:p>
    <w:p w14:paraId="72F7DD67" w14:textId="77777777" w:rsidR="00AF27E4" w:rsidRPr="003E26D5" w:rsidRDefault="00AF27E4">
      <w:pPr>
        <w:rPr>
          <w:rFonts w:ascii="Palatino Linotype" w:hAnsi="Palatino Linotype"/>
        </w:rPr>
      </w:pPr>
    </w:p>
    <w:sectPr w:rsidR="00AF27E4" w:rsidRPr="003E26D5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7E4"/>
    <w:rsid w:val="000B42CC"/>
    <w:rsid w:val="002368E3"/>
    <w:rsid w:val="00291EAD"/>
    <w:rsid w:val="00302C37"/>
    <w:rsid w:val="003E26D5"/>
    <w:rsid w:val="004C511A"/>
    <w:rsid w:val="007436B1"/>
    <w:rsid w:val="00885715"/>
    <w:rsid w:val="00922B74"/>
    <w:rsid w:val="009B684E"/>
    <w:rsid w:val="00AE65E0"/>
    <w:rsid w:val="00A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6B8B"/>
  <w15:docId w15:val="{D595B90E-1FF7-4C10-989D-AFA694B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D9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Χαιρετισμός Char"/>
    <w:basedOn w:val="a0"/>
    <w:link w:val="a3"/>
    <w:uiPriority w:val="99"/>
    <w:qFormat/>
    <w:rsid w:val="00246D9F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Salutation"/>
    <w:basedOn w:val="a"/>
    <w:next w:val="a"/>
    <w:link w:val="Char"/>
    <w:uiPriority w:val="99"/>
    <w:rsid w:val="00246D9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15C2-EA35-4094-B38B-C6D72424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dc:description/>
  <cp:lastModifiedBy>ΚΑΡΑΜΠΕΤΣΟΣ ΑΛΕΞΑΝΔΡΟΣ</cp:lastModifiedBy>
  <cp:revision>13</cp:revision>
  <dcterms:created xsi:type="dcterms:W3CDTF">2014-05-13T07:28:00Z</dcterms:created>
  <dcterms:modified xsi:type="dcterms:W3CDTF">2022-05-12T16:30:00Z</dcterms:modified>
  <dc:language>el-GR</dc:language>
</cp:coreProperties>
</file>